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2F594" w14:textId="77777777" w:rsidR="00B013D7" w:rsidRDefault="00576E17" w:rsidP="00B013D7">
      <w:pPr>
        <w:pStyle w:val="Heading1"/>
        <w:spacing w:before="0" w:beforeAutospacing="0" w:after="0" w:afterAutospacing="0"/>
        <w:rPr>
          <w:rFonts w:eastAsia="Times New Roman"/>
        </w:rPr>
      </w:pPr>
      <w:r>
        <w:rPr>
          <w:rFonts w:eastAsia="Times New Roman"/>
        </w:rPr>
        <w:t>2024 Annual Water Quality Report</w:t>
      </w:r>
    </w:p>
    <w:p w14:paraId="1FC2FC42" w14:textId="77777777" w:rsidR="00B013D7" w:rsidRDefault="00576E17" w:rsidP="00B013D7">
      <w:pPr>
        <w:pStyle w:val="Heading1"/>
        <w:spacing w:before="0" w:beforeAutospacing="0" w:after="0" w:afterAutospacing="0"/>
        <w:rPr>
          <w:rFonts w:eastAsia="Times New Roman"/>
        </w:rPr>
      </w:pPr>
      <w:r>
        <w:rPr>
          <w:rFonts w:eastAsia="Times New Roman"/>
        </w:rPr>
        <w:t xml:space="preserve"> Town of Marbleton </w:t>
      </w:r>
    </w:p>
    <w:p w14:paraId="187FF66D" w14:textId="0A7403D0" w:rsidR="00576E17" w:rsidRDefault="00576E17" w:rsidP="00B013D7">
      <w:pPr>
        <w:pStyle w:val="Heading1"/>
        <w:spacing w:before="0" w:beforeAutospacing="0" w:after="0" w:afterAutospacing="0"/>
        <w:rPr>
          <w:rFonts w:eastAsia="Times New Roman"/>
        </w:rPr>
      </w:pPr>
      <w:r>
        <w:rPr>
          <w:rFonts w:eastAsia="Times New Roman"/>
        </w:rPr>
        <w:t>PWS WY5600223</w:t>
      </w:r>
    </w:p>
    <w:p w14:paraId="001D704B" w14:textId="77777777" w:rsidR="00576E17" w:rsidRDefault="00576E17">
      <w:pPr>
        <w:pStyle w:val="Heading2"/>
        <w:divId w:val="1511213651"/>
        <w:rPr>
          <w:rFonts w:eastAsia="Times New Roman"/>
        </w:rPr>
      </w:pPr>
      <w:r>
        <w:rPr>
          <w:rFonts w:eastAsia="Times New Roman"/>
        </w:rPr>
        <w:t>Spanish (Espanol)</w:t>
      </w:r>
    </w:p>
    <w:p w14:paraId="0469A5AC" w14:textId="77777777" w:rsidR="00576E17" w:rsidRDefault="00576E17">
      <w:pPr>
        <w:divId w:val="1511213651"/>
        <w:rPr>
          <w:rFonts w:eastAsia="Times New Roman"/>
        </w:rPr>
      </w:pPr>
      <w:r>
        <w:rPr>
          <w:rFonts w:eastAsia="Times New Roman"/>
        </w:rPr>
        <w:br/>
        <w:t xml:space="preserve">Este informe contiene informacion muy importante sobre la calidad de su agua beber. Traduscalo o hable con alguien que lo entienda bien. </w:t>
      </w:r>
    </w:p>
    <w:p w14:paraId="3D9AAE49" w14:textId="77777777" w:rsidR="00576E17" w:rsidRDefault="00576E17">
      <w:pPr>
        <w:pStyle w:val="Heading2"/>
        <w:divId w:val="2001349853"/>
        <w:rPr>
          <w:rFonts w:eastAsia="Times New Roman"/>
        </w:rPr>
      </w:pPr>
      <w:r>
        <w:rPr>
          <w:rFonts w:eastAsia="Times New Roman"/>
        </w:rPr>
        <w:t>Is my water safe?</w:t>
      </w:r>
    </w:p>
    <w:p w14:paraId="721CF1D2" w14:textId="6000A214" w:rsidR="00576E17" w:rsidRDefault="00576E17">
      <w:pPr>
        <w:divId w:val="2001349853"/>
        <w:rPr>
          <w:rFonts w:eastAsia="Times New Roman"/>
        </w:rPr>
      </w:pPr>
      <w:r>
        <w:rPr>
          <w:rFonts w:eastAsia="Times New Roman"/>
        </w:rPr>
        <w:t>We are pleased to present this year's Annual Water Quality Report (Consumer Confidence Report) as required by the Safe Drinking Water Act (SDWA).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p>
    <w:p w14:paraId="57258252" w14:textId="77777777" w:rsidR="00576E17" w:rsidRDefault="00576E17">
      <w:pPr>
        <w:pStyle w:val="Heading2"/>
        <w:divId w:val="953826696"/>
        <w:rPr>
          <w:rFonts w:eastAsia="Times New Roman"/>
        </w:rPr>
      </w:pPr>
      <w:r>
        <w:rPr>
          <w:rFonts w:eastAsia="Times New Roman"/>
        </w:rPr>
        <w:t>Do I need to take special precautions?</w:t>
      </w:r>
    </w:p>
    <w:p w14:paraId="5505560F" w14:textId="1356CE15" w:rsidR="00576E17" w:rsidRDefault="00576E17">
      <w:pPr>
        <w:divId w:val="953826696"/>
        <w:rPr>
          <w:rFonts w:eastAsia="Times New Roman"/>
        </w:rPr>
      </w:pPr>
      <w:r>
        <w:rPr>
          <w:rFonts w:eastAsia="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EPA/Centers for Disease Control (CDC) guidelines on appropriate means to lessen the risk of infection by Cryptosporidium and other microbial contaminants are available from the Safe Water Drinking Hotline (800-426-4791). </w:t>
      </w:r>
    </w:p>
    <w:p w14:paraId="0B822655" w14:textId="77777777" w:rsidR="00576E17" w:rsidRDefault="00576E17">
      <w:pPr>
        <w:pStyle w:val="Heading2"/>
        <w:divId w:val="827595187"/>
        <w:rPr>
          <w:rFonts w:eastAsia="Times New Roman"/>
        </w:rPr>
      </w:pPr>
      <w:r>
        <w:rPr>
          <w:rFonts w:eastAsia="Times New Roman"/>
        </w:rPr>
        <w:t>Where does my water come from?</w:t>
      </w:r>
    </w:p>
    <w:p w14:paraId="1B053345" w14:textId="77777777" w:rsidR="00576E17" w:rsidRDefault="00576E17">
      <w:pPr>
        <w:divId w:val="827595187"/>
        <w:rPr>
          <w:rFonts w:eastAsia="Times New Roman"/>
        </w:rPr>
      </w:pPr>
      <w:r>
        <w:rPr>
          <w:rFonts w:eastAsia="Times New Roman"/>
        </w:rPr>
        <w:br/>
        <w:t>Our water consists of six groundwater wells located throughout the Town of Marbleton. Our wells draw water from the Wasatch formation aquifer from depths of 120 feet to nearly 800 feet.</w:t>
      </w:r>
    </w:p>
    <w:p w14:paraId="782B7980" w14:textId="77777777" w:rsidR="00576E17" w:rsidRDefault="00576E17">
      <w:pPr>
        <w:pStyle w:val="Heading2"/>
        <w:divId w:val="1775897654"/>
        <w:rPr>
          <w:rFonts w:eastAsia="Times New Roman"/>
        </w:rPr>
      </w:pPr>
      <w:r>
        <w:rPr>
          <w:rFonts w:eastAsia="Times New Roman"/>
        </w:rPr>
        <w:t>Source water assessment and its availability</w:t>
      </w:r>
    </w:p>
    <w:p w14:paraId="36E12D5E" w14:textId="042CB5ED" w:rsidR="00576E17" w:rsidRDefault="00576E17">
      <w:pPr>
        <w:divId w:val="1775897654"/>
        <w:rPr>
          <w:rFonts w:eastAsia="Times New Roman"/>
        </w:rPr>
      </w:pPr>
      <w:r>
        <w:rPr>
          <w:rFonts w:eastAsia="Times New Roman"/>
        </w:rPr>
        <w:t>Marbleton Town Hall or Town of Marbleton website https://www.marbletonwyo.net/public-works</w:t>
      </w:r>
    </w:p>
    <w:p w14:paraId="795D9C1F" w14:textId="77777777" w:rsidR="00B013D7" w:rsidRDefault="00B013D7">
      <w:pPr>
        <w:pStyle w:val="Heading2"/>
        <w:divId w:val="2140950098"/>
        <w:rPr>
          <w:rFonts w:eastAsia="Times New Roman"/>
        </w:rPr>
      </w:pPr>
    </w:p>
    <w:p w14:paraId="574FAF65" w14:textId="77777777" w:rsidR="00B013D7" w:rsidRDefault="00B013D7">
      <w:pPr>
        <w:pStyle w:val="Heading2"/>
        <w:divId w:val="2140950098"/>
        <w:rPr>
          <w:rFonts w:eastAsia="Times New Roman"/>
        </w:rPr>
      </w:pPr>
    </w:p>
    <w:p w14:paraId="5CBCD519" w14:textId="173B4195" w:rsidR="00576E17" w:rsidRDefault="00576E17">
      <w:pPr>
        <w:pStyle w:val="Heading2"/>
        <w:divId w:val="2140950098"/>
        <w:rPr>
          <w:rFonts w:eastAsia="Times New Roman"/>
        </w:rPr>
      </w:pPr>
      <w:r>
        <w:rPr>
          <w:rFonts w:eastAsia="Times New Roman"/>
        </w:rPr>
        <w:t>Why are there contaminants in my drinking water?</w:t>
      </w:r>
    </w:p>
    <w:p w14:paraId="5347F86C" w14:textId="27088D5C" w:rsidR="00576E17" w:rsidRDefault="00576E17">
      <w:pPr>
        <w:divId w:val="2140950098"/>
        <w:rPr>
          <w:rFonts w:eastAsia="Times New Roman"/>
        </w:rPr>
      </w:pPr>
      <w:r>
        <w:rPr>
          <w:rFonts w:eastAsia="Times New Roman"/>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(EPA) Safe Drinking Water Hotline (800-426-4791).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microbial contaminants, such as viruses and bacteria, that may come from sewage treatment plants, septic systems, agricultural livestock operations, and wildlife; inorganic contaminants, such as salts and metals, which can be naturally occurring or result from urban stormwater runoff, industrial, or domestic wastewater discharges, oil and gas production, mining, or farming; pesticides and herbicides, which may come from a variety of sources such as agriculture, urban stormwater runoff, and residential uses; organic Chemical Contaminants, including synthetic and volatile organic chemicals, which are by-products of industrial processes and petroleum production, and can also come from gas stations, urban stormwater runoff, and septic systems; and radioactive contaminants, which can be naturally occurring or be the result of oil and gas production and mining activities. In order to ensure that tap water is safe to drink, EPA prescribes regulations that limit the amount of certain contaminants in water provided by public water systems. Food and Drug Administration (FDA) regulations establish limits for contaminants in bottled water which must provide the same protection for public health.</w:t>
      </w:r>
    </w:p>
    <w:p w14:paraId="526EBD5B" w14:textId="77777777" w:rsidR="00576E17" w:rsidRDefault="00576E17">
      <w:pPr>
        <w:pStyle w:val="Heading2"/>
        <w:divId w:val="944266704"/>
        <w:rPr>
          <w:rFonts w:eastAsia="Times New Roman"/>
        </w:rPr>
      </w:pPr>
      <w:r>
        <w:rPr>
          <w:rFonts w:eastAsia="Times New Roman"/>
        </w:rPr>
        <w:t>How can I get involved?</w:t>
      </w:r>
    </w:p>
    <w:p w14:paraId="7D633927" w14:textId="0E23C9D5" w:rsidR="00576E17" w:rsidRDefault="00576E17">
      <w:pPr>
        <w:divId w:val="944266704"/>
        <w:rPr>
          <w:rFonts w:eastAsia="Times New Roman"/>
        </w:rPr>
      </w:pPr>
      <w:r>
        <w:rPr>
          <w:rFonts w:eastAsia="Times New Roman"/>
        </w:rPr>
        <w:t>Council meetings on the second Monday of each month starting at 5 pm at Marbleton Town Hall.</w:t>
      </w:r>
    </w:p>
    <w:p w14:paraId="74F26A6F" w14:textId="77777777" w:rsidR="00576E17" w:rsidRDefault="00576E17">
      <w:pPr>
        <w:pStyle w:val="Heading2"/>
        <w:divId w:val="49575721"/>
        <w:rPr>
          <w:rFonts w:eastAsia="Times New Roman"/>
        </w:rPr>
      </w:pPr>
      <w:r>
        <w:rPr>
          <w:rFonts w:eastAsia="Times New Roman"/>
        </w:rPr>
        <w:t>Water Conservation Tips</w:t>
      </w:r>
    </w:p>
    <w:p w14:paraId="38046958" w14:textId="77777777" w:rsidR="00576E17" w:rsidRDefault="00576E17">
      <w:pPr>
        <w:pStyle w:val="NormalWeb"/>
        <w:divId w:val="49575721"/>
      </w:pPr>
      <w:r>
        <w:t>Did you know that the average U.S. household uses approximately 400 gallons of water per day or 100 gallons per person per day? Luckily, there are many low-cost and no-cost ways to conserve water. Small changes can make a big difference - try one today and soon it will become second nature.</w:t>
      </w:r>
    </w:p>
    <w:p w14:paraId="1C4A2DD6"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Take short showers - a 5 minute shower uses 4 to 5 gallons of water compared to up to 50 gallons for a bath.</w:t>
      </w:r>
    </w:p>
    <w:p w14:paraId="64CD2E8D"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Shut off water while brushing your teeth, washing your hair and shaving and save up to 500 gallons a month.</w:t>
      </w:r>
    </w:p>
    <w:p w14:paraId="2E7FBFD3"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Use a water-efficient showerhead. They're inexpensive, easy to install, and can save you up to 750 gallons a month.</w:t>
      </w:r>
    </w:p>
    <w:p w14:paraId="75EECB01"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lastRenderedPageBreak/>
        <w:t>Run your clothes washer and dishwasher only when they are full. You can save up to 1,000 gallons a month.</w:t>
      </w:r>
    </w:p>
    <w:p w14:paraId="64EEDEE5"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Water plants only when necessary.</w:t>
      </w:r>
    </w:p>
    <w:p w14:paraId="3AE9E902"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Fix leaky toilets and faucets. Faucet washers are inexpensive and take only a few minutes to replace. To check your toilet for a leak, place a few drops of food coloring in the tank and wait. If it seeps into the toilet bowl without flushing, you have a leak. Fixing it or replacing it with a new, more efficient model can save up to 1,000 gallons a month.</w:t>
      </w:r>
    </w:p>
    <w:p w14:paraId="3A9CC832"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Adjust sprinklers so only your lawn is watered. Apply water only as fast as the soil can absorb it and during the cooler parts of the day to reduce evaporation.</w:t>
      </w:r>
    </w:p>
    <w:p w14:paraId="2BB8F12B"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Teach your kids about water conservation to ensure a future generation that uses water wisely. Make it a family effort to reduce next month's water bill!</w:t>
      </w:r>
    </w:p>
    <w:p w14:paraId="7108D1A4" w14:textId="77777777" w:rsidR="00576E17" w:rsidRDefault="00576E17">
      <w:pPr>
        <w:numPr>
          <w:ilvl w:val="0"/>
          <w:numId w:val="1"/>
        </w:numPr>
        <w:spacing w:before="100" w:beforeAutospacing="1" w:after="100" w:afterAutospacing="1"/>
        <w:divId w:val="49575721"/>
        <w:rPr>
          <w:rFonts w:ascii="Segoe UI" w:eastAsia="Times New Roman" w:hAnsi="Segoe UI" w:cs="Segoe UI"/>
        </w:rPr>
      </w:pPr>
      <w:r>
        <w:rPr>
          <w:rFonts w:ascii="Segoe UI" w:eastAsia="Times New Roman" w:hAnsi="Segoe UI" w:cs="Segoe UI"/>
        </w:rPr>
        <w:t xml:space="preserve">Visit </w:t>
      </w:r>
      <w:hyperlink r:id="rId5" w:history="1">
        <w:r>
          <w:rPr>
            <w:rStyle w:val="Hyperlink"/>
            <w:rFonts w:ascii="Segoe UI" w:eastAsia="Times New Roman" w:hAnsi="Segoe UI" w:cs="Segoe UI"/>
          </w:rPr>
          <w:t>www.epa.gov/watersense</w:t>
        </w:r>
      </w:hyperlink>
      <w:r>
        <w:rPr>
          <w:rFonts w:ascii="Segoe UI" w:eastAsia="Times New Roman" w:hAnsi="Segoe UI" w:cs="Segoe UI"/>
        </w:rPr>
        <w:t xml:space="preserve"> for more information.</w:t>
      </w:r>
    </w:p>
    <w:p w14:paraId="3897FB8C" w14:textId="77777777" w:rsidR="00576E17" w:rsidRDefault="00576E17">
      <w:pPr>
        <w:pStyle w:val="Heading2"/>
        <w:divId w:val="295527420"/>
        <w:rPr>
          <w:rFonts w:eastAsia="Times New Roman"/>
        </w:rPr>
      </w:pPr>
      <w:r>
        <w:rPr>
          <w:rFonts w:eastAsia="Times New Roman"/>
        </w:rPr>
        <w:t>Cross Connection Control Survey</w:t>
      </w:r>
    </w:p>
    <w:p w14:paraId="64813C37" w14:textId="77777777" w:rsidR="00576E17" w:rsidRDefault="00576E17">
      <w:pPr>
        <w:pStyle w:val="NormalWeb"/>
        <w:divId w:val="295527420"/>
      </w:pPr>
      <w: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insuring that no contaminants can, under any flow conditions, enter the distribution system. If you have any of the devices listed below please contact us so that we can discuss the issue, and if needed, survey your connection and assist you in isolating it if that is necessary. </w:t>
      </w:r>
    </w:p>
    <w:p w14:paraId="4CEFF3DB"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Boiler/ Radiant heater (water heaters not included)</w:t>
      </w:r>
    </w:p>
    <w:p w14:paraId="2C6AE549"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Underground lawn sprinkler system</w:t>
      </w:r>
    </w:p>
    <w:p w14:paraId="1BEAFB5C"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Pool or hot tub (whirlpool tubs not included)</w:t>
      </w:r>
    </w:p>
    <w:p w14:paraId="20B9CA19"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Additional source(s) of water on the property</w:t>
      </w:r>
    </w:p>
    <w:p w14:paraId="128AD41C"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Decorative pond</w:t>
      </w:r>
    </w:p>
    <w:p w14:paraId="72F80465" w14:textId="77777777" w:rsidR="00576E17" w:rsidRDefault="00576E17">
      <w:pPr>
        <w:numPr>
          <w:ilvl w:val="0"/>
          <w:numId w:val="2"/>
        </w:numPr>
        <w:spacing w:before="100" w:beforeAutospacing="1" w:after="100" w:afterAutospacing="1"/>
        <w:divId w:val="295527420"/>
        <w:rPr>
          <w:rFonts w:ascii="Segoe UI" w:eastAsia="Times New Roman" w:hAnsi="Segoe UI" w:cs="Segoe UI"/>
        </w:rPr>
      </w:pPr>
      <w:r>
        <w:rPr>
          <w:rFonts w:ascii="Segoe UI" w:eastAsia="Times New Roman" w:hAnsi="Segoe UI" w:cs="Segoe UI"/>
        </w:rPr>
        <w:t>Watering trough</w:t>
      </w:r>
    </w:p>
    <w:p w14:paraId="7B063940" w14:textId="77777777" w:rsidR="00576E17" w:rsidRDefault="00576E17">
      <w:pPr>
        <w:pStyle w:val="Heading2"/>
        <w:divId w:val="1565219563"/>
        <w:rPr>
          <w:rFonts w:eastAsia="Times New Roman"/>
        </w:rPr>
      </w:pPr>
      <w:r>
        <w:rPr>
          <w:rFonts w:eastAsia="Times New Roman"/>
        </w:rPr>
        <w:t>Source Water Protection Tips</w:t>
      </w:r>
    </w:p>
    <w:p w14:paraId="000E99FF" w14:textId="77777777" w:rsidR="00576E17" w:rsidRDefault="00576E17">
      <w:pPr>
        <w:pStyle w:val="NormalWeb"/>
        <w:divId w:val="1565219563"/>
      </w:pPr>
      <w:r>
        <w:t>Protection of drinking water is everyone's responsibility. You can help protect your community's drinking water source in several ways:</w:t>
      </w:r>
    </w:p>
    <w:p w14:paraId="4B36893A"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t>Eliminate excess use of lawn and garden fertilizers and pesticides - they contain hazardous chemicals that can reach your drinking water source.</w:t>
      </w:r>
    </w:p>
    <w:p w14:paraId="063B5BC1"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t>Pick up after your pets.</w:t>
      </w:r>
    </w:p>
    <w:p w14:paraId="2E3BA885"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lastRenderedPageBreak/>
        <w:t>If you have your own septic system, properly maintain your system to reduce leaching to water sources or consider connecting to a public water system.</w:t>
      </w:r>
    </w:p>
    <w:p w14:paraId="41BCD301"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t>Dispose of chemicals properly; take used motor oil to a recycling center.</w:t>
      </w:r>
    </w:p>
    <w:p w14:paraId="03F79B4B"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t>Volunteer in your community. Find a watershed or wellhead protection organization in your community and volunteer to help. If there are no active groups, consider starting one. Use EPA's Adopt Your Watershed to locate groups in your community, or visit the Watershed Information Network's How to Start a Watershed Team.</w:t>
      </w:r>
    </w:p>
    <w:p w14:paraId="4D0D3C20" w14:textId="77777777" w:rsidR="00576E17" w:rsidRDefault="00576E17">
      <w:pPr>
        <w:numPr>
          <w:ilvl w:val="0"/>
          <w:numId w:val="3"/>
        </w:numPr>
        <w:spacing w:before="100" w:beforeAutospacing="1" w:after="100" w:afterAutospacing="1"/>
        <w:divId w:val="1565219563"/>
        <w:rPr>
          <w:rFonts w:ascii="Segoe UI" w:eastAsia="Times New Roman" w:hAnsi="Segoe UI" w:cs="Segoe UI"/>
        </w:rPr>
      </w:pPr>
      <w:r>
        <w:rPr>
          <w:rFonts w:ascii="Segoe UI" w:eastAsia="Times New Roman" w:hAnsi="Segoe UI" w:cs="Segoe UI"/>
        </w:rPr>
        <w:t>Organize a storm drain stenciling project with your local government or water supplier. Stencil a message next to the street drain reminding people "Dump No Waste - Drains to River" or "Protect Your Water." Produce and distribute a flyer for households to remind residents that storm drains dump directly into your local water body.</w:t>
      </w:r>
    </w:p>
    <w:p w14:paraId="181A4F61" w14:textId="77777777" w:rsidR="00576E17" w:rsidRDefault="00576E17">
      <w:pPr>
        <w:pStyle w:val="Heading2"/>
        <w:divId w:val="334114515"/>
        <w:rPr>
          <w:rFonts w:eastAsia="Times New Roman"/>
        </w:rPr>
      </w:pPr>
      <w:r>
        <w:rPr>
          <w:rFonts w:eastAsia="Times New Roman"/>
        </w:rPr>
        <w:t>Monitoring and reporting of compliance data violations</w:t>
      </w:r>
    </w:p>
    <w:p w14:paraId="4463F87B" w14:textId="0E02A7D4" w:rsidR="00576E17" w:rsidRDefault="00576E17">
      <w:pPr>
        <w:divId w:val="334114515"/>
        <w:rPr>
          <w:rFonts w:eastAsia="Times New Roman"/>
        </w:rPr>
      </w:pPr>
      <w:r>
        <w:rPr>
          <w:rFonts w:eastAsia="Times New Roman"/>
        </w:rPr>
        <w:t>Nitrate and nitrite [measured as Nitrogen]</w:t>
      </w:r>
      <w:r>
        <w:rPr>
          <w:rFonts w:eastAsia="Times New Roman"/>
        </w:rPr>
        <w:br/>
      </w:r>
      <w:r>
        <w:rPr>
          <w:rFonts w:eastAsia="Times New Roman"/>
        </w:rPr>
        <w:br/>
        <w:t>Infants below the age of six months who drink water containing nitrate and nitrite in excess of the MCL could become seriously ill and, if untreated, may</w:t>
      </w:r>
      <w:r>
        <w:rPr>
          <w:rFonts w:eastAsia="Times New Roman"/>
        </w:rPr>
        <w:br/>
        <w:t>die. Symptoms include shortness of breath and blue-baby syndrome.</w:t>
      </w:r>
      <w:r>
        <w:rPr>
          <w:rFonts w:eastAsia="Times New Roman"/>
        </w:rPr>
        <w:br/>
      </w:r>
      <w:r>
        <w:rPr>
          <w:rFonts w:eastAsia="Times New Roman"/>
        </w:rPr>
        <w:br/>
        <w:t xml:space="preserve">MONITORING, ROUTINE MAJOR 01/01/2024 to12/31/2024 </w:t>
      </w:r>
      <w:r>
        <w:rPr>
          <w:rFonts w:eastAsia="Times New Roman"/>
        </w:rPr>
        <w:br/>
      </w:r>
      <w:r>
        <w:rPr>
          <w:rFonts w:eastAsia="Times New Roman"/>
        </w:rPr>
        <w:br/>
        <w:t>We failed to test our drinking water for the contaminant and period indicated. Because of this failure, we cannot be sure of the quality of our drinking water during the period indicated.</w:t>
      </w:r>
    </w:p>
    <w:p w14:paraId="22FD43C4" w14:textId="77777777" w:rsidR="00576E17" w:rsidRDefault="00576E17">
      <w:pPr>
        <w:pStyle w:val="Heading2"/>
        <w:divId w:val="1675304438"/>
        <w:rPr>
          <w:rFonts w:eastAsia="Times New Roman"/>
        </w:rPr>
      </w:pPr>
      <w:r>
        <w:rPr>
          <w:rFonts w:eastAsia="Times New Roman"/>
        </w:rPr>
        <w:t>Significant Deficiencies</w:t>
      </w:r>
    </w:p>
    <w:p w14:paraId="691D89E5" w14:textId="16ED3361" w:rsidR="00576E17" w:rsidRDefault="00576E17">
      <w:pPr>
        <w:spacing w:after="240"/>
        <w:divId w:val="1675304438"/>
        <w:rPr>
          <w:rFonts w:eastAsia="Times New Roman"/>
        </w:rPr>
      </w:pPr>
      <w:r>
        <w:rPr>
          <w:rFonts w:eastAsia="Times New Roman"/>
        </w:rPr>
        <w:t>Survey Year 2021, SD#I: All openings in Well ID: WL03 - Well #3 must be sealed and watertight.</w:t>
      </w:r>
      <w:r>
        <w:rPr>
          <w:rFonts w:eastAsia="Times New Roman"/>
        </w:rPr>
        <w:br/>
      </w:r>
      <w:r>
        <w:rPr>
          <w:rFonts w:eastAsia="Times New Roman"/>
        </w:rPr>
        <w:br/>
        <w:t>Survey Year 2021, SD#2: Well ID: WL04 - Well #4 must be fitted with a functioning sanitary seal that is tightly bolted and does not allow contamination to enter the well.</w:t>
      </w:r>
      <w:r>
        <w:rPr>
          <w:rFonts w:eastAsia="Times New Roman"/>
        </w:rPr>
        <w:br/>
      </w:r>
      <w:r>
        <w:rPr>
          <w:rFonts w:eastAsia="Times New Roman"/>
        </w:rPr>
        <w:br/>
        <w:t>Survey Year 2021, SD#5: The overflow on Tank ID: ST02 - West Tank (200K Gal) must have an air gap present such that the overflow pipe terminates at least three pipe diameters above the ground level at the sewer or storm drain or over a splash pad. The structure underneath the overflow needs to be removed so that water does not pool up in it faster than it can drain, or the overflow needs to be reconfigured to achieve the air gap.</w:t>
      </w:r>
      <w:r>
        <w:rPr>
          <w:rFonts w:eastAsia="Times New Roman"/>
        </w:rPr>
        <w:br/>
      </w:r>
      <w:r>
        <w:rPr>
          <w:rFonts w:eastAsia="Times New Roman"/>
        </w:rPr>
        <w:br/>
        <w:t>Well ID: WL07 -Well #7</w:t>
      </w:r>
      <w:r>
        <w:rPr>
          <w:rFonts w:eastAsia="Times New Roman"/>
        </w:rPr>
        <w:br/>
      </w:r>
      <w:r>
        <w:rPr>
          <w:rFonts w:eastAsia="Times New Roman"/>
        </w:rPr>
        <w:br/>
        <w:t>Holes or openings observed in the well or its appurtenances.</w:t>
      </w:r>
      <w:r>
        <w:rPr>
          <w:rFonts w:eastAsia="Times New Roman"/>
        </w:rPr>
        <w:br/>
      </w:r>
      <w:r>
        <w:rPr>
          <w:rFonts w:eastAsia="Times New Roman"/>
        </w:rPr>
        <w:lastRenderedPageBreak/>
        <w:br/>
        <w:t>To prevent contamination of the well, all openings must be sealed and watertight. The conduit entry point must be made watertight and enter the casing in a proper fitting. Caulking/sealer, due to the possibility of the inclusion of BTEX components, must not be used.</w:t>
      </w:r>
      <w:r>
        <w:rPr>
          <w:rFonts w:eastAsia="Times New Roman"/>
        </w:rPr>
        <w:br/>
      </w:r>
      <w:r>
        <w:rPr>
          <w:rFonts w:eastAsia="Times New Roman"/>
        </w:rPr>
        <w:br/>
        <w:t>Leaking system components were identified: Multiple components in WLOI well house.</w:t>
      </w:r>
      <w:r>
        <w:rPr>
          <w:rFonts w:eastAsia="Times New Roman"/>
        </w:rPr>
        <w:br/>
      </w:r>
      <w:r>
        <w:rPr>
          <w:rFonts w:eastAsia="Times New Roman"/>
        </w:rPr>
        <w:br/>
        <w:t>Multiple components in the Well #1 (WLOI) well house were leaking and must be repaired.</w:t>
      </w:r>
      <w:r>
        <w:rPr>
          <w:rFonts w:eastAsia="Times New Roman"/>
        </w:rPr>
        <w:br/>
      </w:r>
      <w:r>
        <w:rPr>
          <w:rFonts w:eastAsia="Times New Roman"/>
        </w:rPr>
        <w:br/>
        <w:t>Repairs are a work in progress.</w:t>
      </w:r>
    </w:p>
    <w:p w14:paraId="0E09D97B" w14:textId="77777777" w:rsidR="00576E17" w:rsidRDefault="00576E17">
      <w:pPr>
        <w:pStyle w:val="Heading2"/>
        <w:divId w:val="1724867493"/>
        <w:rPr>
          <w:rFonts w:eastAsia="Times New Roman"/>
        </w:rPr>
      </w:pPr>
      <w:r>
        <w:rPr>
          <w:rFonts w:eastAsia="Times New Roman"/>
        </w:rPr>
        <w:t>Additional Information for Lead</w:t>
      </w:r>
    </w:p>
    <w:p w14:paraId="2AE8F331" w14:textId="4F49C0E5" w:rsidR="00576E17" w:rsidRDefault="00576E17">
      <w:pPr>
        <w:divId w:val="1724867493"/>
        <w:rPr>
          <w:rFonts w:eastAsia="Times New Roman"/>
        </w:rPr>
      </w:pPr>
      <w:r>
        <w:rPr>
          <w:rFonts w:eastAsia="Times New Roman"/>
        </w:rPr>
        <w:t>The system inventory does not include lead service lines.</w:t>
      </w:r>
      <w:r>
        <w:rPr>
          <w:rFonts w:eastAsia="Times New Roman"/>
        </w:rPr>
        <w:br/>
        <w:t>A Lead Service Line inventory was completed by The Town of Marbleton. There were no identified lead service lines, however galvanized and unidentified lines were uncovered. The town of Marbleton is working diligently to replace the lines identified as galvanized and will continue working to identify and replace unknown lines that may contain galvanized or of unknown material.</w:t>
      </w:r>
      <w:r>
        <w:rPr>
          <w:rFonts w:eastAsia="Times New Roman"/>
        </w:rPr>
        <w:br/>
      </w:r>
      <w:r>
        <w:rPr>
          <w:rFonts w:eastAsia="Times New Roman"/>
        </w:rPr>
        <w:br/>
        <w:t>Information is available at The Town Hall, located at 10700 Highway 189, Big Piney, WY 83113</w:t>
      </w:r>
      <w:r>
        <w:rPr>
          <w:rFonts w:eastAsia="Times New Roman"/>
        </w:rPr>
        <w:br/>
      </w:r>
      <w:r>
        <w:rPr>
          <w:rFonts w:eastAsia="Times New Roman"/>
        </w:rPr>
        <w:br/>
        <w:t>Lead can cause serious health effects in people of all ages, especially pregnant women, infants, and young children. Lead in drinking water is primarily from materials and components associated with service lines and home plumbing. MARBLETON, TOWN OF is responsible for providing high quality drinking water and removing lead pipes but cannot control the variety of materials used in plumbing components in your home. Because lead levels may vary over time, lead exposure is possible even when your tap sampling results do not detect lead at one point in time.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Use only cold water for drinking, cooking, and making baby formula. Boiling water does not remove lead from water. If you have a lead service line or galvanized requiring replacement service line, you may need to flush your pipes for a longer period. You can also use a filter certified by an American National Standards Institute accredited certifier to reduce lead in drinking water. If you are concerned about lead in your water and wish to have your water tested, contact MARBLETON, TOWN OF (Public Watersystem Id: WY5600223) by calling 307-276-3815 or emailing marbletonwatersewer@gmail.com. Information on lead in drinking water, testing methods, and steps you can take to minimize exposure is available at http://www.epa.gov/safewater/lead.</w:t>
      </w:r>
    </w:p>
    <w:p w14:paraId="45C6586C" w14:textId="77777777" w:rsidR="00576E17" w:rsidRDefault="00576E17">
      <w:pPr>
        <w:rPr>
          <w:rFonts w:eastAsia="Times New Roman"/>
        </w:rPr>
      </w:pPr>
    </w:p>
    <w:p w14:paraId="653AF4DC" w14:textId="77777777" w:rsidR="00576E17" w:rsidRDefault="00000000">
      <w:pPr>
        <w:rPr>
          <w:rFonts w:eastAsia="Times New Roman"/>
        </w:rPr>
      </w:pPr>
      <w:r>
        <w:rPr>
          <w:rFonts w:eastAsia="Times New Roman"/>
        </w:rPr>
        <w:pict w14:anchorId="18F84CD4">
          <v:rect id="_x0000_i1025" style="width:0;height:1.5pt" o:hralign="center" o:hrstd="t" o:hr="t" fillcolor="#a0a0a0" stroked="f"/>
        </w:pict>
      </w:r>
    </w:p>
    <w:p w14:paraId="21D07CA8" w14:textId="77777777" w:rsidR="00576E17" w:rsidRDefault="00576E17">
      <w:pPr>
        <w:pStyle w:val="Heading3"/>
        <w:rPr>
          <w:rFonts w:eastAsia="Times New Roman"/>
        </w:rPr>
      </w:pPr>
      <w:r>
        <w:rPr>
          <w:rFonts w:eastAsia="Times New Roman"/>
        </w:rPr>
        <w:t>Water Quality Data Table</w:t>
      </w:r>
    </w:p>
    <w:p w14:paraId="564AFF9D" w14:textId="77777777" w:rsidR="00576E17" w:rsidRDefault="00576E17">
      <w:pPr>
        <w:pStyle w:val="NormalWeb"/>
      </w:pPr>
      <w:r>
        <w:lastRenderedPageBreak/>
        <w:t>In order to ensure that tap water is safe to drink, EPA prescribes regulations which limit the amount of contaminants in water provided by public water systems. The table below lists all of the drinking water contaminants that we detected during the calendar year of this report. Although many more contaminants were tested, only those substances listed below were found in your water. All sources of drinking water contain some naturally occurring contaminants. At low levels, these substances are generally not harmful in our drinking water. Removing all contaminants would be extremely expensive, and in most cases, would not provide increased protection of public health. A few naturally occurring minerals may actually improve the taste of drinking water and have nutritional value at low levels. Unless otherwise noted, the data presented in this table is from testing done in the calendar year of the report. The EPA or the State requires us to monitor for certain contaminants less than once per year because the concentrations of these contaminants do not vary significantly from year to year, or the system is not considered vulnerable to this type of contamination. As such, some of our data, though representative, may be more than one year old. In this table you will find terms and abbreviations that might not be familiar to you. To help you better understand these terms, we have provided the definitions below the table.</w:t>
      </w:r>
    </w:p>
    <w:p w14:paraId="163D07EC" w14:textId="77777777" w:rsidR="00576E17" w:rsidRDefault="00576E17">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19"/>
        <w:gridCol w:w="804"/>
        <w:gridCol w:w="662"/>
        <w:gridCol w:w="779"/>
        <w:gridCol w:w="484"/>
        <w:gridCol w:w="545"/>
        <w:gridCol w:w="782"/>
        <w:gridCol w:w="945"/>
        <w:gridCol w:w="2624"/>
      </w:tblGrid>
      <w:tr w:rsidR="00D8443F" w14:paraId="47335AB9" w14:textId="77777777">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E65B310"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Contaminants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E934DD8"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MCLG</w:t>
            </w:r>
            <w:r>
              <w:rPr>
                <w:rFonts w:ascii="Segoe UI" w:eastAsia="Times New Roman" w:hAnsi="Segoe UI" w:cs="Segoe UI"/>
                <w:b/>
                <w:bCs/>
                <w:sz w:val="20"/>
                <w:szCs w:val="20"/>
              </w:rPr>
              <w:br/>
              <w:t>or</w:t>
            </w:r>
            <w:r>
              <w:rPr>
                <w:rFonts w:ascii="Segoe UI" w:eastAsia="Times New Roman" w:hAnsi="Segoe UI" w:cs="Segoe UI"/>
                <w:b/>
                <w:bCs/>
                <w:sz w:val="20"/>
                <w:szCs w:val="20"/>
              </w:rPr>
              <w:br/>
              <w:t>MRDLG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41E39EC"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MCL,</w:t>
            </w:r>
            <w:r>
              <w:rPr>
                <w:rFonts w:ascii="Segoe UI" w:eastAsia="Times New Roman" w:hAnsi="Segoe UI" w:cs="Segoe UI"/>
                <w:b/>
                <w:bCs/>
                <w:sz w:val="20"/>
                <w:szCs w:val="20"/>
              </w:rPr>
              <w:br/>
              <w:t>TT, or</w:t>
            </w:r>
            <w:r>
              <w:rPr>
                <w:rFonts w:ascii="Segoe UI" w:eastAsia="Times New Roman" w:hAnsi="Segoe UI" w:cs="Segoe UI"/>
                <w:b/>
                <w:bCs/>
                <w:sz w:val="20"/>
                <w:szCs w:val="20"/>
              </w:rPr>
              <w:br/>
              <w:t>MRDL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6A10680"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Detect In</w:t>
            </w:r>
            <w:r>
              <w:rPr>
                <w:rFonts w:ascii="Segoe UI" w:eastAsia="Times New Roman" w:hAnsi="Segoe UI" w:cs="Segoe UI"/>
                <w:b/>
                <w:bCs/>
                <w:sz w:val="20"/>
                <w:szCs w:val="20"/>
              </w:rPr>
              <w:br/>
              <w:t>Your Water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A832855"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Range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4AEF176"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Sample</w:t>
            </w:r>
            <w:r>
              <w:rPr>
                <w:rFonts w:ascii="Segoe UI" w:eastAsia="Times New Roman" w:hAnsi="Segoe UI" w:cs="Segoe UI"/>
                <w:b/>
                <w:bCs/>
                <w:sz w:val="20"/>
                <w:szCs w:val="20"/>
              </w:rPr>
              <w:br/>
              <w:t>Date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67218A1"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Violation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227AD63"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Typical Source</w:t>
            </w:r>
          </w:p>
        </w:tc>
      </w:tr>
      <w:tr w:rsidR="00D8443F" w14:paraId="4046DF8F" w14:textId="77777777">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C480C"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4C0DC"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F7A337"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3D7962" w14:textId="77777777" w:rsidR="00576E17" w:rsidRDefault="00576E17">
            <w:pPr>
              <w:rPr>
                <w:rFonts w:ascii="Segoe UI" w:eastAsia="Times New Roman" w:hAnsi="Segoe UI" w:cs="Segoe UI"/>
                <w:b/>
                <w:bCs/>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1665693"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Low</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E144B85"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High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232E9"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880FC0"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D12360" w14:textId="77777777" w:rsidR="00576E17" w:rsidRDefault="00576E17">
            <w:pPr>
              <w:rPr>
                <w:rFonts w:ascii="Segoe UI" w:eastAsia="Times New Roman" w:hAnsi="Segoe UI" w:cs="Segoe UI"/>
                <w:b/>
                <w:bCs/>
                <w:sz w:val="20"/>
                <w:szCs w:val="20"/>
              </w:rPr>
            </w:pPr>
          </w:p>
        </w:tc>
      </w:tr>
      <w:tr w:rsidR="00D8443F" w14:paraId="3803BDF8"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79FB47F0"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Inorganic Contaminants</w:t>
            </w:r>
          </w:p>
        </w:tc>
      </w:tr>
      <w:tr w:rsidR="00D8443F" w14:paraId="6022BD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29BAFA2"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Fluoride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9AD99D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3F3AB99"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60AB29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371686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0BEF755"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9234F6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A9B58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BA5BBCF"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Erosion of natural deposits; Water additive which promotes strong teeth; Discharge from fertilizer and aluminum factories</w:t>
            </w:r>
          </w:p>
        </w:tc>
      </w:tr>
      <w:tr w:rsidR="00D8443F" w14:paraId="10FE78B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FD7635F"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Nitrate [measured as Nitrogen]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50BF273"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66115C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58DFBDE"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304357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382CF9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C62E61D"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922D5F3"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876CF60"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Runoff from fertilizer use; Leaching from septic tanks, sewage; Erosion of natural deposits</w:t>
            </w:r>
          </w:p>
        </w:tc>
      </w:tr>
      <w:tr w:rsidR="00D8443F" w14:paraId="6C0539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D6981A3"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Thallium (ppb)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39F017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606FA8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4C5186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845223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F3DB3CE"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D279EEF"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408FA0A"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76D027D"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Discharge from electronics, glass, and Leaching from ore-processing sites; drug factories</w:t>
            </w:r>
          </w:p>
        </w:tc>
      </w:tr>
      <w:tr w:rsidR="00D8443F" w14:paraId="29F13E34"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1F76C1B0"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Radioactive Contaminants</w:t>
            </w:r>
          </w:p>
        </w:tc>
      </w:tr>
      <w:tr w:rsidR="00D8443F" w14:paraId="335CBD9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6EC0C63"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Alpha emitters (pCi/L)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8A3EDF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3EDA2F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924721"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5.6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CBFB5ED"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0-8.4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1B2FF0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5.6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EE25F3"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D32D1E3"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1AADFE9"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Erosion of natural deposits</w:t>
            </w:r>
          </w:p>
        </w:tc>
      </w:tr>
      <w:tr w:rsidR="00D8443F" w14:paraId="5E31EB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7E242CB"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lastRenderedPageBreak/>
              <w:t>Radium (combined 226/228) (pCi/L)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291FA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B0A641"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5E7023A"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A4D3327"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B02EF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806A4B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1EA5C1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6DBED78"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Erosion of natural deposits</w:t>
            </w:r>
          </w:p>
        </w:tc>
      </w:tr>
      <w:tr w:rsidR="00D8443F" w14:paraId="51372DD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332E65"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Uranium (ug/L)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287A4BF"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8C7F4DF"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A0A05C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D8C5305"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B59DBB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14E700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92C2B6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893806"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Erosion of natural deposits</w:t>
            </w:r>
          </w:p>
        </w:tc>
      </w:tr>
    </w:tbl>
    <w:p w14:paraId="4CE5C3DB" w14:textId="77777777" w:rsidR="00576E17" w:rsidRDefault="00576E17">
      <w:pPr>
        <w:rPr>
          <w:rFonts w:eastAsia="Times New Roman"/>
          <w:vanish/>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3"/>
        <w:gridCol w:w="651"/>
        <w:gridCol w:w="349"/>
        <w:gridCol w:w="1092"/>
        <w:gridCol w:w="474"/>
        <w:gridCol w:w="545"/>
        <w:gridCol w:w="1085"/>
        <w:gridCol w:w="782"/>
        <w:gridCol w:w="872"/>
        <w:gridCol w:w="1731"/>
      </w:tblGrid>
      <w:tr w:rsidR="00D8443F" w14:paraId="230F8A67" w14:textId="77777777">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59777FC"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Contaminants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EE2C6B4"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MCLG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1CEDBE29"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7A4EB68" w14:textId="40536BBA" w:rsidR="00576E17" w:rsidRPr="00796D98" w:rsidRDefault="00796D98">
            <w:pPr>
              <w:jc w:val="center"/>
              <w:rPr>
                <w:rFonts w:ascii="Segoe UI" w:eastAsia="Times New Roman" w:hAnsi="Segoe UI" w:cs="Segoe UI"/>
                <w:b/>
                <w:bCs/>
                <w:sz w:val="20"/>
                <w:szCs w:val="20"/>
              </w:rPr>
            </w:pPr>
            <w:r w:rsidRPr="00796D98">
              <w:rPr>
                <w:rFonts w:ascii="Segoe UI" w:eastAsia="Times New Roman" w:hAnsi="Segoe UI" w:cs="Segoe UI"/>
                <w:b/>
                <w:bCs/>
                <w:sz w:val="20"/>
                <w:szCs w:val="20"/>
              </w:rPr>
              <w:t>90th Percentile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CE7DDAE"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Range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6304171"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 Samples</w:t>
            </w:r>
            <w:r>
              <w:rPr>
                <w:rFonts w:ascii="Segoe UI" w:eastAsia="Times New Roman" w:hAnsi="Segoe UI" w:cs="Segoe UI"/>
                <w:b/>
                <w:bCs/>
                <w:sz w:val="20"/>
                <w:szCs w:val="20"/>
              </w:rPr>
              <w:br/>
              <w:t>Exceeding 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44B4EBD"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Sample</w:t>
            </w:r>
            <w:r>
              <w:rPr>
                <w:rFonts w:ascii="Segoe UI" w:eastAsia="Times New Roman" w:hAnsi="Segoe UI" w:cs="Segoe UI"/>
                <w:b/>
                <w:bCs/>
                <w:sz w:val="20"/>
                <w:szCs w:val="20"/>
              </w:rPr>
              <w:br/>
              <w:t>Date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8187575"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Exceeds 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D5F10AC"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Typical Source</w:t>
            </w:r>
          </w:p>
        </w:tc>
      </w:tr>
      <w:tr w:rsidR="00D8443F" w14:paraId="30EEAA08" w14:textId="77777777">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3D44D2"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5F6FF"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14BCA"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A52BDE" w14:textId="77777777" w:rsidR="00576E17" w:rsidRDefault="00576E17">
            <w:pPr>
              <w:rPr>
                <w:rFonts w:ascii="Segoe UI" w:eastAsia="Times New Roman" w:hAnsi="Segoe UI" w:cs="Segoe UI"/>
                <w:b/>
                <w:bCs/>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F90D948"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Low</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2ECA640"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High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B2D244"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985FF"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D654E3" w14:textId="77777777" w:rsidR="00576E17" w:rsidRDefault="00576E17">
            <w:pPr>
              <w:rPr>
                <w:rFonts w:ascii="Segoe UI" w:eastAsia="Times New Roman" w:hAnsi="Segoe UI" w:cs="Segoe UI"/>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36CB8" w14:textId="77777777" w:rsidR="00576E17" w:rsidRDefault="00576E17">
            <w:pPr>
              <w:rPr>
                <w:rFonts w:ascii="Segoe UI" w:eastAsia="Times New Roman" w:hAnsi="Segoe UI" w:cs="Segoe UI"/>
                <w:b/>
                <w:bCs/>
                <w:sz w:val="20"/>
                <w:szCs w:val="20"/>
              </w:rPr>
            </w:pPr>
          </w:p>
        </w:tc>
      </w:tr>
      <w:tr w:rsidR="00D8443F" w14:paraId="65B9935C"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4EFDD0EB"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Inorganic Contaminants</w:t>
            </w:r>
          </w:p>
        </w:tc>
        <w:tc>
          <w:tcPr>
            <w:tcW w:w="0" w:type="auto"/>
            <w:vAlign w:val="center"/>
            <w:hideMark/>
          </w:tcPr>
          <w:p w14:paraId="7A44A34E" w14:textId="77777777" w:rsidR="00576E17" w:rsidRDefault="00576E17">
            <w:pPr>
              <w:rPr>
                <w:rFonts w:eastAsia="Times New Roman"/>
                <w:sz w:val="20"/>
                <w:szCs w:val="20"/>
              </w:rPr>
            </w:pPr>
          </w:p>
        </w:tc>
        <w:tc>
          <w:tcPr>
            <w:tcW w:w="0" w:type="auto"/>
            <w:vAlign w:val="center"/>
            <w:hideMark/>
          </w:tcPr>
          <w:p w14:paraId="3639E2AB" w14:textId="77777777" w:rsidR="00576E17" w:rsidRDefault="00576E17">
            <w:pPr>
              <w:rPr>
                <w:rFonts w:eastAsia="Times New Roman"/>
                <w:sz w:val="20"/>
                <w:szCs w:val="20"/>
              </w:rPr>
            </w:pPr>
          </w:p>
        </w:tc>
      </w:tr>
      <w:tr w:rsidR="00D8443F" w14:paraId="4C71D72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B571714"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Copper - action level at consumer taps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71D07E5"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FC4CDC9"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C175995"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6D4808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1525A0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F54D33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43733C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4C9401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7AB94A2"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Corrosion of household plumbing systems; Erosion of natural deposits</w:t>
            </w:r>
          </w:p>
        </w:tc>
      </w:tr>
      <w:tr w:rsidR="00D8443F" w14:paraId="007A31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656E361"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Lead - action level at consumer taps (ppb)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5DEAA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3FF465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33AF46A"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7BF5ACD"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30B519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454BD7"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17B765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779C0F"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FAAA49E"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Corrosion of household plumbing systems; Erosion of natural deposits</w:t>
            </w:r>
          </w:p>
        </w:tc>
      </w:tr>
    </w:tbl>
    <w:p w14:paraId="6ADABDCB" w14:textId="77777777" w:rsidR="00576E17" w:rsidRDefault="00576E17">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44"/>
      </w:tblGrid>
      <w:tr w:rsidR="00D8443F" w14:paraId="50FE388D"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4B00D61"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Violations and Exceedances</w:t>
            </w:r>
          </w:p>
        </w:tc>
      </w:tr>
    </w:tbl>
    <w:p w14:paraId="43CC4BCB" w14:textId="77777777" w:rsidR="00576E17" w:rsidRDefault="00576E17">
      <w:pPr>
        <w:rPr>
          <w:rFonts w:eastAsia="Times New Roman"/>
        </w:rPr>
      </w:pPr>
    </w:p>
    <w:p w14:paraId="0F848B08" w14:textId="77777777" w:rsidR="00576E17" w:rsidRDefault="00000000">
      <w:pPr>
        <w:rPr>
          <w:rFonts w:eastAsia="Times New Roman"/>
        </w:rPr>
      </w:pPr>
      <w:r>
        <w:rPr>
          <w:rFonts w:eastAsia="Times New Roman"/>
        </w:rPr>
        <w:pict w14:anchorId="08A82761">
          <v:rect id="_x0000_i1026" style="width:0;height:1.5pt" o:hralign="center" o:hrstd="t" o:hr="t" fillcolor="#a0a0a0" stroked="f"/>
        </w:pic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8"/>
        <w:gridCol w:w="8476"/>
      </w:tblGrid>
      <w:tr w:rsidR="00D8443F" w14:paraId="4054F73F" w14:textId="77777777">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AD6750A"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Unit Descriptions</w:t>
            </w:r>
          </w:p>
        </w:tc>
      </w:tr>
      <w:tr w:rsidR="00D8443F" w14:paraId="00FDBFB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69DF40C" w14:textId="77777777" w:rsidR="00576E17" w:rsidRDefault="00576E17">
            <w:pPr>
              <w:jc w:val="center"/>
              <w:rPr>
                <w:rFonts w:ascii="Segoe UI" w:eastAsia="Times New Roman" w:hAnsi="Segoe UI" w:cs="Segoe UI"/>
                <w:sz w:val="20"/>
                <w:szCs w:val="20"/>
              </w:rPr>
            </w:pPr>
            <w:r>
              <w:rPr>
                <w:rFonts w:ascii="Segoe UI" w:eastAsia="Times New Roman" w:hAnsi="Segoe UI" w:cs="Segoe UI"/>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4A820C3" w14:textId="77777777" w:rsidR="00576E17" w:rsidRDefault="00576E17">
            <w:pPr>
              <w:jc w:val="center"/>
              <w:rPr>
                <w:rFonts w:ascii="Segoe UI" w:eastAsia="Times New Roman" w:hAnsi="Segoe UI" w:cs="Segoe UI"/>
                <w:sz w:val="20"/>
                <w:szCs w:val="20"/>
              </w:rPr>
            </w:pPr>
            <w:r>
              <w:rPr>
                <w:rFonts w:ascii="Segoe UI" w:eastAsia="Times New Roman" w:hAnsi="Segoe UI" w:cs="Segoe UI"/>
                <w:b/>
                <w:bCs/>
                <w:sz w:val="20"/>
                <w:szCs w:val="20"/>
              </w:rPr>
              <w:t>Definition</w:t>
            </w:r>
          </w:p>
        </w:tc>
      </w:tr>
      <w:tr w:rsidR="00D8443F" w14:paraId="3A0237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1B0B86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ug/L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39E467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ug/L : Number of micrograms of substance in one liter of water</w:t>
            </w:r>
          </w:p>
        </w:tc>
      </w:tr>
      <w:tr w:rsidR="00D8443F" w14:paraId="448AFD2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222CF1C"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C70201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ppm: parts per million, or milligrams per liter (mg/L)</w:t>
            </w:r>
          </w:p>
        </w:tc>
      </w:tr>
      <w:tr w:rsidR="00D8443F" w14:paraId="1A5D9D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31F7F6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A668734"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ppb: parts per billion, or micrograms per liter (µg/L)</w:t>
            </w:r>
          </w:p>
        </w:tc>
      </w:tr>
      <w:tr w:rsidR="00D8443F" w14:paraId="6DE66F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45CCAF1"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6E22D08"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pCi/L: picocuries per liter (a measure of radioactivity)</w:t>
            </w:r>
          </w:p>
        </w:tc>
      </w:tr>
      <w:tr w:rsidR="00D8443F" w14:paraId="7BA75AC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52B11E"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61A297"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NA: not applicable</w:t>
            </w:r>
          </w:p>
        </w:tc>
      </w:tr>
      <w:tr w:rsidR="00D8443F" w14:paraId="2C7B33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51D7DC"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4D2F7D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ND: Not detected</w:t>
            </w:r>
          </w:p>
        </w:tc>
      </w:tr>
      <w:tr w:rsidR="00D8443F" w14:paraId="04A6918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D6EA0CD"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1B916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NR: Monitoring not required, but recommended.</w:t>
            </w:r>
          </w:p>
        </w:tc>
      </w:tr>
    </w:tbl>
    <w:p w14:paraId="052907B0" w14:textId="77777777" w:rsidR="00576E17" w:rsidRDefault="00576E17">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6"/>
        <w:gridCol w:w="7828"/>
      </w:tblGrid>
      <w:tr w:rsidR="00D8443F" w14:paraId="57DDBF05" w14:textId="77777777">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1218AE27"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Important Drinking Water Definitions</w:t>
            </w:r>
          </w:p>
        </w:tc>
      </w:tr>
      <w:tr w:rsidR="00D8443F" w14:paraId="305AF4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0F60D23"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A62EE41"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Definition</w:t>
            </w:r>
          </w:p>
        </w:tc>
      </w:tr>
      <w:tr w:rsidR="00D8443F" w14:paraId="374C5C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C71173C"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lastRenderedPageBreak/>
              <w:t>MCLG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99514D1"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MCLG: Maximum Contaminant Level Goal: The level of a contaminant in drinking water below which there is no known or expected risk to health. MCLGs allow for a margin of safety.</w:t>
            </w:r>
          </w:p>
        </w:tc>
      </w:tr>
      <w:tr w:rsidR="00D8443F" w14:paraId="1A5365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7800560"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MCL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5AE015"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MCL: Maximum Contaminant Level: The highest level of a contaminant that is allowed in drinking water. MCLs are set as close to the MCLGs as feasible using the best available treatment technology.</w:t>
            </w:r>
          </w:p>
        </w:tc>
      </w:tr>
      <w:tr w:rsidR="00D8443F" w14:paraId="67EECA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C79852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CF5ACB1"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TT: Treatment Technique: A required process intended to reduce the level of a contaminant in drinking water.</w:t>
            </w:r>
          </w:p>
        </w:tc>
      </w:tr>
      <w:tr w:rsidR="00D8443F" w14:paraId="0DD9684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ED6E166"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491F10E"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AL: Action Level: The concentration of a contaminant which, if exceeded, triggers treatment or other requirements which a water system must follow.</w:t>
            </w:r>
          </w:p>
        </w:tc>
      </w:tr>
      <w:tr w:rsidR="00D8443F" w14:paraId="0181E32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8121A2"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Variances and Exemptions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F44182"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Variances and Exemptions: State or EPA permission not to meet an MCL or a treatment technique under certain conditions.</w:t>
            </w:r>
          </w:p>
        </w:tc>
      </w:tr>
      <w:tr w:rsidR="00D8443F" w14:paraId="2284F1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EF44195"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MRDLG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B84D8FB"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D8443F" w14:paraId="03CD5C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123073B"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MRDL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7D93B87"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MRDL: Maximum residual disinfectant level. The highest level of a disinfectant allowed in drinking water. There is convincing evidence that addition of a disinfectant is necessary for control of microbial contaminants.</w:t>
            </w:r>
          </w:p>
        </w:tc>
      </w:tr>
      <w:tr w:rsidR="00D8443F" w14:paraId="796644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85E6AED"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MNR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938F6F0"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MNR: Monitored Not Regulated</w:t>
            </w:r>
          </w:p>
        </w:tc>
      </w:tr>
      <w:tr w:rsidR="00D8443F" w14:paraId="495D581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3574C7C"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MPL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71E1D78"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MPL: State Assigned Maximum Permissible Level</w:t>
            </w:r>
          </w:p>
        </w:tc>
      </w:tr>
      <w:tr w:rsidR="00D8443F" w14:paraId="27ED2A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D0844FE" w14:textId="77777777" w:rsidR="00576E17" w:rsidRDefault="00576E17">
            <w:pPr>
              <w:jc w:val="center"/>
              <w:rPr>
                <w:rFonts w:ascii="Segoe UI" w:eastAsia="Times New Roman" w:hAnsi="Segoe UI" w:cs="Segoe UI"/>
                <w:sz w:val="20"/>
                <w:szCs w:val="20"/>
              </w:rPr>
            </w:pPr>
            <w:r>
              <w:rPr>
                <w:rFonts w:ascii="Segoe UI" w:eastAsia="Times New Roman" w:hAnsi="Segoe UI" w:cs="Segoe UI"/>
                <w:sz w:val="20"/>
                <w:szCs w:val="20"/>
              </w:rPr>
              <w:t>90th Percentile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14B7C51"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Compliance with the lead and copper action levels is based on the 90th percentile lead and copper levels. This means that the concentration of lead and copper must be less than or equal to the action level in at least 90% of the samples collected.</w:t>
            </w:r>
          </w:p>
        </w:tc>
      </w:tr>
    </w:tbl>
    <w:p w14:paraId="50858DF4" w14:textId="77777777" w:rsidR="00576E17" w:rsidRDefault="00576E17">
      <w:pPr>
        <w:rPr>
          <w:rFonts w:eastAsia="Times New Roman"/>
        </w:rPr>
      </w:pPr>
    </w:p>
    <w:p w14:paraId="2EA3AEB8" w14:textId="77777777" w:rsidR="00576E17" w:rsidRDefault="00000000">
      <w:pPr>
        <w:rPr>
          <w:rFonts w:eastAsia="Times New Roman"/>
        </w:rPr>
      </w:pPr>
      <w:r>
        <w:rPr>
          <w:rFonts w:eastAsia="Times New Roman"/>
        </w:rPr>
        <w:pict w14:anchorId="35FB56DB">
          <v:rect id="_x0000_i1027" style="width:0;height:1.5pt" o:hralign="center" o:hrstd="t" o:hr="t" fillcolor="#a0a0a0" stroked="f"/>
        </w:pic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9"/>
        <w:gridCol w:w="1370"/>
        <w:gridCol w:w="1240"/>
        <w:gridCol w:w="3168"/>
        <w:gridCol w:w="2497"/>
      </w:tblGrid>
      <w:tr w:rsidR="00D8443F" w14:paraId="3FB1866D"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872A3F5"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TT Violation</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4108C30C"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Explanation</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82F836C"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Length</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1D17478"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Explanation and Comment</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B6DD5D7" w14:textId="77777777" w:rsidR="00576E17" w:rsidRDefault="00576E17">
            <w:pPr>
              <w:jc w:val="center"/>
              <w:rPr>
                <w:rFonts w:ascii="Segoe UI" w:eastAsia="Times New Roman" w:hAnsi="Segoe UI" w:cs="Segoe UI"/>
                <w:b/>
                <w:bCs/>
                <w:sz w:val="20"/>
                <w:szCs w:val="20"/>
              </w:rPr>
            </w:pPr>
            <w:r>
              <w:rPr>
                <w:rFonts w:ascii="Segoe UI" w:eastAsia="Times New Roman" w:hAnsi="Segoe UI" w:cs="Segoe UI"/>
                <w:b/>
                <w:bCs/>
                <w:sz w:val="20"/>
                <w:szCs w:val="20"/>
              </w:rPr>
              <w:t>Health Effects Language</w:t>
            </w:r>
          </w:p>
        </w:tc>
      </w:tr>
      <w:tr w:rsidR="00D8443F" w14:paraId="6ABF4C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87EDE0A"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Ground Water Rule violations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618E253"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Failure to address significant deficiency</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3AF68F1"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Violation Start Date: 10/17/2024</w:t>
            </w:r>
            <w:r>
              <w:rPr>
                <w:rFonts w:ascii="Segoe UI" w:eastAsia="Times New Roman" w:hAnsi="Segoe UI" w:cs="Segoe UI"/>
                <w:sz w:val="20"/>
                <w:szCs w:val="20"/>
              </w:rPr>
              <w:br/>
              <w:t>Violation End Date: 2024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599069"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Contact Josh Rogers at 307-276-3815 or email marbletontown@hotmail.com for more information.</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605E216" w14:textId="77777777" w:rsidR="00576E17" w:rsidRDefault="00576E17">
            <w:pPr>
              <w:rPr>
                <w:rFonts w:ascii="Segoe UI" w:eastAsia="Times New Roman" w:hAnsi="Segoe UI" w:cs="Segoe UI"/>
                <w:sz w:val="20"/>
                <w:szCs w:val="20"/>
              </w:rPr>
            </w:pPr>
            <w:r>
              <w:rPr>
                <w:rFonts w:ascii="Segoe UI" w:eastAsia="Times New Roman" w:hAnsi="Segoe UI" w:cs="Segoe UI"/>
                <w:sz w:val="20"/>
                <w:szCs w:val="20"/>
              </w:rPr>
              <w:t>Inadequately treated water may contain disease-causing organisms. These organisms include bacteria, viruses, and parasites, which can cause symptoms such as nausea, cramps, diarrhea, and associated headaches.</w:t>
            </w:r>
          </w:p>
        </w:tc>
      </w:tr>
    </w:tbl>
    <w:p w14:paraId="47F7A96B" w14:textId="77777777" w:rsidR="00576E17" w:rsidRDefault="00576E17">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44"/>
      </w:tblGrid>
      <w:tr w:rsidR="00D8443F" w14:paraId="2F81B63F"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32B4EFB" w14:textId="77777777" w:rsidR="00576E17" w:rsidRDefault="00576E17">
            <w:pPr>
              <w:rPr>
                <w:rFonts w:ascii="Segoe UI" w:eastAsia="Times New Roman" w:hAnsi="Segoe UI" w:cs="Segoe UI"/>
                <w:b/>
                <w:bCs/>
                <w:sz w:val="20"/>
                <w:szCs w:val="20"/>
              </w:rPr>
            </w:pPr>
            <w:r>
              <w:rPr>
                <w:rFonts w:ascii="Segoe UI" w:eastAsia="Times New Roman" w:hAnsi="Segoe UI" w:cs="Segoe UI"/>
                <w:b/>
                <w:bCs/>
                <w:sz w:val="20"/>
                <w:szCs w:val="20"/>
              </w:rPr>
              <w:t>For more information please contact:</w:t>
            </w:r>
          </w:p>
        </w:tc>
      </w:tr>
    </w:tbl>
    <w:p w14:paraId="1E39582C" w14:textId="77777777" w:rsidR="00576E17" w:rsidRDefault="00576E17">
      <w:pPr>
        <w:pStyle w:val="NormalWeb"/>
      </w:pPr>
      <w:r>
        <w:t>Contact Name: ROGERS, JOSHUA</w:t>
      </w:r>
      <w:r>
        <w:br/>
        <w:t>Address: 10700 Highway 189</w:t>
      </w:r>
      <w:r>
        <w:br/>
      </w:r>
      <w:r>
        <w:lastRenderedPageBreak/>
        <w:t>MARBLETON, WY 83113</w:t>
      </w:r>
      <w:r>
        <w:br/>
        <w:t>Phone: 307-276-3815</w:t>
      </w:r>
    </w:p>
    <w:sectPr w:rsidR="00576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2F9E"/>
    <w:multiLevelType w:val="multilevel"/>
    <w:tmpl w:val="1CD8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E78EC"/>
    <w:multiLevelType w:val="multilevel"/>
    <w:tmpl w:val="B26C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F31ED3"/>
    <w:multiLevelType w:val="multilevel"/>
    <w:tmpl w:val="85FA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932628">
    <w:abstractNumId w:val="1"/>
  </w:num>
  <w:num w:numId="2" w16cid:durableId="972518247">
    <w:abstractNumId w:val="0"/>
  </w:num>
  <w:num w:numId="3" w16cid:durableId="2035614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D7"/>
    <w:rsid w:val="0008503C"/>
    <w:rsid w:val="003B6354"/>
    <w:rsid w:val="004F2AB1"/>
    <w:rsid w:val="00576E17"/>
    <w:rsid w:val="00796D98"/>
    <w:rsid w:val="00B013D7"/>
    <w:rsid w:val="00D84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FBC8D"/>
  <w15:chartTrackingRefBased/>
  <w15:docId w15:val="{7E6ED66B-4E6C-4F7C-8024-14D607CE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jc w:val="center"/>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Segoe UI" w:hAnsi="Segoe UI" w:cs="Segoe UI"/>
      <w:b/>
      <w:bCs/>
    </w:rPr>
  </w:style>
  <w:style w:type="paragraph" w:styleId="Heading3">
    <w:name w:val="heading 3"/>
    <w:basedOn w:val="Normal"/>
    <w:link w:val="Heading3Char"/>
    <w:uiPriority w:val="9"/>
    <w:qFormat/>
    <w:pPr>
      <w:spacing w:before="100" w:beforeAutospacing="1" w:after="100" w:afterAutospacing="1"/>
      <w:jc w:val="center"/>
      <w:outlineLvl w:val="2"/>
    </w:pPr>
    <w:rPr>
      <w:rFonts w:ascii="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rPr>
      <w:rFonts w:ascii="Segoe UI" w:hAnsi="Segoe UI" w:cs="Segoe UI"/>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Segoe UI" w:hAnsi="Segoe UI" w:cs="Segoe UI"/>
    </w:rPr>
  </w:style>
  <w:style w:type="paragraph" w:customStyle="1" w:styleId="cellleft">
    <w:name w:val="cellleft"/>
    <w:basedOn w:val="Normal"/>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5721">
      <w:marLeft w:val="0"/>
      <w:marRight w:val="0"/>
      <w:marTop w:val="0"/>
      <w:marBottom w:val="0"/>
      <w:divBdr>
        <w:top w:val="none" w:sz="0" w:space="0" w:color="auto"/>
        <w:left w:val="none" w:sz="0" w:space="0" w:color="auto"/>
        <w:bottom w:val="none" w:sz="0" w:space="0" w:color="auto"/>
        <w:right w:val="none" w:sz="0" w:space="0" w:color="auto"/>
      </w:divBdr>
    </w:div>
    <w:div w:id="295527420">
      <w:marLeft w:val="0"/>
      <w:marRight w:val="0"/>
      <w:marTop w:val="0"/>
      <w:marBottom w:val="0"/>
      <w:divBdr>
        <w:top w:val="none" w:sz="0" w:space="0" w:color="auto"/>
        <w:left w:val="none" w:sz="0" w:space="0" w:color="auto"/>
        <w:bottom w:val="none" w:sz="0" w:space="0" w:color="auto"/>
        <w:right w:val="none" w:sz="0" w:space="0" w:color="auto"/>
      </w:divBdr>
    </w:div>
    <w:div w:id="334114515">
      <w:marLeft w:val="0"/>
      <w:marRight w:val="0"/>
      <w:marTop w:val="0"/>
      <w:marBottom w:val="0"/>
      <w:divBdr>
        <w:top w:val="none" w:sz="0" w:space="0" w:color="auto"/>
        <w:left w:val="none" w:sz="0" w:space="0" w:color="auto"/>
        <w:bottom w:val="none" w:sz="0" w:space="0" w:color="auto"/>
        <w:right w:val="none" w:sz="0" w:space="0" w:color="auto"/>
      </w:divBdr>
    </w:div>
    <w:div w:id="827595187">
      <w:marLeft w:val="0"/>
      <w:marRight w:val="0"/>
      <w:marTop w:val="0"/>
      <w:marBottom w:val="0"/>
      <w:divBdr>
        <w:top w:val="none" w:sz="0" w:space="0" w:color="auto"/>
        <w:left w:val="none" w:sz="0" w:space="0" w:color="auto"/>
        <w:bottom w:val="none" w:sz="0" w:space="0" w:color="auto"/>
        <w:right w:val="none" w:sz="0" w:space="0" w:color="auto"/>
      </w:divBdr>
    </w:div>
    <w:div w:id="944266704">
      <w:marLeft w:val="0"/>
      <w:marRight w:val="0"/>
      <w:marTop w:val="0"/>
      <w:marBottom w:val="0"/>
      <w:divBdr>
        <w:top w:val="none" w:sz="0" w:space="0" w:color="auto"/>
        <w:left w:val="none" w:sz="0" w:space="0" w:color="auto"/>
        <w:bottom w:val="none" w:sz="0" w:space="0" w:color="auto"/>
        <w:right w:val="none" w:sz="0" w:space="0" w:color="auto"/>
      </w:divBdr>
    </w:div>
    <w:div w:id="953826696">
      <w:marLeft w:val="0"/>
      <w:marRight w:val="0"/>
      <w:marTop w:val="0"/>
      <w:marBottom w:val="0"/>
      <w:divBdr>
        <w:top w:val="none" w:sz="0" w:space="0" w:color="auto"/>
        <w:left w:val="none" w:sz="0" w:space="0" w:color="auto"/>
        <w:bottom w:val="none" w:sz="0" w:space="0" w:color="auto"/>
        <w:right w:val="none" w:sz="0" w:space="0" w:color="auto"/>
      </w:divBdr>
    </w:div>
    <w:div w:id="1511213651">
      <w:marLeft w:val="0"/>
      <w:marRight w:val="0"/>
      <w:marTop w:val="0"/>
      <w:marBottom w:val="0"/>
      <w:divBdr>
        <w:top w:val="none" w:sz="0" w:space="0" w:color="auto"/>
        <w:left w:val="none" w:sz="0" w:space="0" w:color="auto"/>
        <w:bottom w:val="none" w:sz="0" w:space="0" w:color="auto"/>
        <w:right w:val="none" w:sz="0" w:space="0" w:color="auto"/>
      </w:divBdr>
    </w:div>
    <w:div w:id="1565219563">
      <w:marLeft w:val="0"/>
      <w:marRight w:val="0"/>
      <w:marTop w:val="0"/>
      <w:marBottom w:val="0"/>
      <w:divBdr>
        <w:top w:val="none" w:sz="0" w:space="0" w:color="auto"/>
        <w:left w:val="none" w:sz="0" w:space="0" w:color="auto"/>
        <w:bottom w:val="none" w:sz="0" w:space="0" w:color="auto"/>
        <w:right w:val="none" w:sz="0" w:space="0" w:color="auto"/>
      </w:divBdr>
    </w:div>
    <w:div w:id="1675304438">
      <w:marLeft w:val="0"/>
      <w:marRight w:val="0"/>
      <w:marTop w:val="0"/>
      <w:marBottom w:val="0"/>
      <w:divBdr>
        <w:top w:val="none" w:sz="0" w:space="0" w:color="auto"/>
        <w:left w:val="none" w:sz="0" w:space="0" w:color="auto"/>
        <w:bottom w:val="none" w:sz="0" w:space="0" w:color="auto"/>
        <w:right w:val="none" w:sz="0" w:space="0" w:color="auto"/>
      </w:divBdr>
    </w:div>
    <w:div w:id="1724867493">
      <w:marLeft w:val="0"/>
      <w:marRight w:val="0"/>
      <w:marTop w:val="0"/>
      <w:marBottom w:val="0"/>
      <w:divBdr>
        <w:top w:val="none" w:sz="0" w:space="0" w:color="auto"/>
        <w:left w:val="none" w:sz="0" w:space="0" w:color="auto"/>
        <w:bottom w:val="none" w:sz="0" w:space="0" w:color="auto"/>
        <w:right w:val="none" w:sz="0" w:space="0" w:color="auto"/>
      </w:divBdr>
    </w:div>
    <w:div w:id="1775897654">
      <w:marLeft w:val="0"/>
      <w:marRight w:val="0"/>
      <w:marTop w:val="0"/>
      <w:marBottom w:val="0"/>
      <w:divBdr>
        <w:top w:val="none" w:sz="0" w:space="0" w:color="auto"/>
        <w:left w:val="none" w:sz="0" w:space="0" w:color="auto"/>
        <w:bottom w:val="none" w:sz="0" w:space="0" w:color="auto"/>
        <w:right w:val="none" w:sz="0" w:space="0" w:color="auto"/>
      </w:divBdr>
    </w:div>
    <w:div w:id="2001349853">
      <w:marLeft w:val="0"/>
      <w:marRight w:val="0"/>
      <w:marTop w:val="0"/>
      <w:marBottom w:val="0"/>
      <w:divBdr>
        <w:top w:val="none" w:sz="0" w:space="0" w:color="auto"/>
        <w:left w:val="none" w:sz="0" w:space="0" w:color="auto"/>
        <w:bottom w:val="none" w:sz="0" w:space="0" w:color="auto"/>
        <w:right w:val="none" w:sz="0" w:space="0" w:color="auto"/>
      </w:divBdr>
    </w:div>
    <w:div w:id="21409500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waters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2559</Words>
  <Characters>14587</Characters>
  <Application>Microsoft Office Word</Application>
  <DocSecurity>0</DocSecurity>
  <Lines>121</Lines>
  <Paragraphs>34</Paragraphs>
  <ScaleCrop>false</ScaleCrop>
  <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Report</dc:title>
  <dc:subject/>
  <dc:creator>Misty Stephens</dc:creator>
  <cp:keywords/>
  <dc:description/>
  <cp:lastModifiedBy>Town of Marbleton</cp:lastModifiedBy>
  <cp:revision>2</cp:revision>
  <dcterms:created xsi:type="dcterms:W3CDTF">2026-06-29T17:19:00Z</dcterms:created>
  <dcterms:modified xsi:type="dcterms:W3CDTF">2026-06-29T17:19:00Z</dcterms:modified>
</cp:coreProperties>
</file>